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15170B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10B59C2E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23551AD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728B1FD4" w14:textId="67516BD1" w:rsidR="0015170B" w:rsidRPr="0015170B" w:rsidRDefault="00737275" w:rsidP="0015170B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0DCDB7BF" wp14:editId="1F2847A6">
            <wp:extent cx="6120765" cy="1292225"/>
            <wp:effectExtent l="0" t="0" r="0" b="317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50FAE1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63B5751C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435A982D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77777777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546C20" w:rsidRPr="00546C2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alla 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XXIII edizione della Borsa Mediterranea del Turismo Archeologico (Paestum, 25 - 28 novembre 2021), nell’ambito di attuazione dell’intervento 19.2.1 della strategia di sviluppo locale di tipo partecipativo “azioni di sistema”.</w:t>
            </w:r>
          </w:p>
          <w:p w14:paraId="4ADC5107" w14:textId="77777777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L’iniziativa ha come obiettivo principale quello di garantire la promozione e la valorizzazione del settore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  <w:bookmarkStart w:id="0" w:name="_GoBack"/>
            <w:bookmarkEnd w:id="0"/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28D7F2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21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13EAD" w14:textId="77777777" w:rsidR="0092279F" w:rsidRDefault="0092279F" w:rsidP="00895AC1">
      <w:pPr>
        <w:spacing w:after="0" w:line="240" w:lineRule="auto"/>
      </w:pPr>
      <w:r>
        <w:separator/>
      </w:r>
    </w:p>
  </w:endnote>
  <w:endnote w:type="continuationSeparator" w:id="0">
    <w:p w14:paraId="6102FB30" w14:textId="77777777" w:rsidR="0092279F" w:rsidRDefault="0092279F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06CA8" w14:textId="77777777" w:rsidR="0092279F" w:rsidRDefault="0092279F" w:rsidP="00895AC1">
      <w:pPr>
        <w:spacing w:after="0" w:line="240" w:lineRule="auto"/>
      </w:pPr>
      <w:r>
        <w:separator/>
      </w:r>
    </w:p>
  </w:footnote>
  <w:footnote w:type="continuationSeparator" w:id="0">
    <w:p w14:paraId="7EF2B60D" w14:textId="77777777" w:rsidR="0092279F" w:rsidRDefault="0092279F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62362604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7BA95-2EBA-49DC-9331-074DA6C9C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26</cp:revision>
  <cp:lastPrinted>2021-07-21T20:13:00Z</cp:lastPrinted>
  <dcterms:created xsi:type="dcterms:W3CDTF">2021-07-21T20:23:00Z</dcterms:created>
  <dcterms:modified xsi:type="dcterms:W3CDTF">2022-10-05T06:19:00Z</dcterms:modified>
</cp:coreProperties>
</file>